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70"/>
        <w:gridCol w:w="5198"/>
      </w:tblGrid>
      <w:tr w:rsidR="00FC1734">
        <w:trPr>
          <w:jc w:val="center"/>
        </w:trPr>
        <w:tc>
          <w:tcPr>
            <w:tcW w:w="4270" w:type="dxa"/>
          </w:tcPr>
          <w:p w:rsidR="00FC1734" w:rsidRDefault="005A34B4">
            <w:pPr>
              <w:spacing w:after="0" w:line="240" w:lineRule="auto"/>
              <w:ind w:firstLine="12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0</wp:posOffset>
                  </wp:positionV>
                  <wp:extent cx="457200" cy="457200"/>
                  <wp:effectExtent l="0" t="0" r="0" b="0"/>
                  <wp:wrapNone/>
                  <wp:docPr id="1" name="Рисунок 4" descr="DD0135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DD0135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oval id="_x0000_s1028" style="position:absolute;left:0;text-align:left;margin-left:90.1pt;margin-top:-.2pt;width:36pt;height:36.2pt;z-index:-25165516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"/>
              </w:pict>
            </w: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Муниципальное  автономное учреждение дополнительного образования  города</w:t>
            </w:r>
          </w:p>
          <w:p w:rsidR="00FC1734" w:rsidRDefault="005A34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Новотроицка Оренбургской области</w:t>
            </w:r>
          </w:p>
          <w:p w:rsidR="00FC1734" w:rsidRDefault="00F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>Станция детского и юношеского туризма и экскурсий</w:t>
            </w: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(юных туристов)</w:t>
            </w: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Металлургов пр-т., 23, г. Новотроицк, 462363</w:t>
            </w: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Телефон: (35376)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64-14-66</w:t>
            </w: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Факс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УО: (3537) 67-25-05</w:t>
            </w: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: </w:t>
            </w:r>
            <w:hyperlink r:id="rId9" w:history="1"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sdyuture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@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mail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ОКПО 36333817  ОКОНХ 93145 </w:t>
            </w: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ИНН/КПП  5607008747/560701001</w:t>
            </w:r>
          </w:p>
          <w:p w:rsidR="00FC1734" w:rsidRDefault="005A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4.07.2025</w:t>
            </w:r>
          </w:p>
          <w:p w:rsidR="00FC1734" w:rsidRDefault="005A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7" style="position:absolute;z-index:251660288;mso-width-relative:page;mso-height-relative:page" from="117pt,1.1pt" to="19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style="position:absolute;z-index:251659264;mso-width-relative:page;mso-height-relative:page" from="0,1.1pt" to="9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№___________от_______________</w:t>
            </w:r>
          </w:p>
        </w:tc>
        <w:tc>
          <w:tcPr>
            <w:tcW w:w="5198" w:type="dxa"/>
          </w:tcPr>
          <w:p w:rsidR="00FC1734" w:rsidRDefault="00FC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1734" w:rsidRDefault="005A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муниципального образования город Новотроицк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1734" w:rsidRDefault="00FC1734">
            <w:pPr>
              <w:tabs>
                <w:tab w:val="center" w:pos="2285"/>
                <w:tab w:val="left" w:pos="3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1734" w:rsidRDefault="005A34B4">
            <w:pPr>
              <w:tabs>
                <w:tab w:val="center" w:pos="2285"/>
                <w:tab w:val="left" w:pos="3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Денису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Анатольевичу </w:t>
            </w:r>
          </w:p>
          <w:p w:rsidR="00FC1734" w:rsidRDefault="005A34B4">
            <w:pPr>
              <w:tabs>
                <w:tab w:val="center" w:pos="2285"/>
                <w:tab w:val="left" w:pos="38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Меньшикову</w:t>
            </w:r>
          </w:p>
          <w:p w:rsidR="00FC1734" w:rsidRDefault="00FC1734">
            <w:pPr>
              <w:tabs>
                <w:tab w:val="center" w:pos="2285"/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4" w:rsidRDefault="00FC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C1734" w:rsidRDefault="00FC1734">
      <w:pPr>
        <w:pStyle w:val="a9"/>
        <w:spacing w:before="144" w:beforeAutospacing="0" w:after="144" w:afterAutospacing="0"/>
        <w:ind w:leftChars="-200" w:left="-440" w:firstLineChars="156" w:firstLine="437"/>
        <w:jc w:val="both"/>
        <w:rPr>
          <w:rStyle w:val="40"/>
          <w:b w:val="0"/>
          <w:bCs w:val="0"/>
        </w:rPr>
      </w:pPr>
    </w:p>
    <w:p w:rsidR="00FC1734" w:rsidRDefault="005A34B4">
      <w:pPr>
        <w:pStyle w:val="a9"/>
        <w:spacing w:before="144" w:beforeAutospacing="0" w:after="144" w:afterAutospacing="0"/>
        <w:ind w:leftChars="-200" w:left="-440" w:firstLineChars="205" w:firstLine="574"/>
        <w:jc w:val="both"/>
        <w:rPr>
          <w:color w:val="000000"/>
          <w:sz w:val="28"/>
          <w:szCs w:val="28"/>
          <w:lang w:val="ru-RU"/>
        </w:rPr>
      </w:pPr>
      <w:r w:rsidRPr="005A34B4">
        <w:rPr>
          <w:rStyle w:val="40"/>
          <w:b w:val="0"/>
          <w:bCs w:val="0"/>
          <w:lang w:val="ru-RU"/>
        </w:rPr>
        <w:t xml:space="preserve">В целях устранения нарушений и недостатков установленных проверкой </w:t>
      </w:r>
      <w:r>
        <w:rPr>
          <w:rStyle w:val="40"/>
          <w:b w:val="0"/>
          <w:bCs w:val="0"/>
          <w:lang w:val="ru-RU"/>
        </w:rPr>
        <w:t xml:space="preserve">по соблюдению требований статьи 13.3 Федерального закона от 25 декабря 2008 №273-ФЗ «О противодействии </w:t>
      </w:r>
      <w:r>
        <w:rPr>
          <w:rStyle w:val="40"/>
          <w:b w:val="0"/>
          <w:bCs w:val="0"/>
          <w:lang w:val="ru-RU"/>
        </w:rPr>
        <w:t>коррупции» админист</w:t>
      </w:r>
      <w:r>
        <w:rPr>
          <w:rStyle w:val="40"/>
          <w:b w:val="0"/>
          <w:bCs w:val="0"/>
          <w:lang w:val="ru-RU"/>
        </w:rPr>
        <w:t>рацией муниципального образования город Новотроицк на основании постановления администрации муниципального образования город Новотроицк от 30 января 2025 года №173-п  «О проведении проверок муниципальных учреждений муниципального образова</w:t>
      </w:r>
      <w:r>
        <w:rPr>
          <w:rStyle w:val="40"/>
          <w:b w:val="0"/>
          <w:bCs w:val="0"/>
          <w:lang w:val="ru-RU"/>
        </w:rPr>
        <w:t>ния город Новотроицк, подведомственных администрации муниципального образования город Новотроицк, по соблюдению требований статьи 13.3 Федерально</w:t>
      </w:r>
      <w:r>
        <w:rPr>
          <w:color w:val="000000"/>
          <w:sz w:val="28"/>
          <w:szCs w:val="28"/>
          <w:lang w:val="ru-RU"/>
        </w:rPr>
        <w:t>го закона от 25 декабря 2008 года №273-ФЗ «О противодействии коррупции»</w:t>
      </w:r>
    </w:p>
    <w:p w:rsidR="00FC1734" w:rsidRDefault="005A34B4">
      <w:pPr>
        <w:pStyle w:val="a9"/>
        <w:spacing w:before="144" w:beforeAutospacing="0" w:after="144" w:afterAutospacing="0"/>
        <w:ind w:leftChars="-200" w:left="-440" w:firstLineChars="157" w:firstLine="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Выполне</w:t>
      </w:r>
      <w:r>
        <w:rPr>
          <w:color w:val="000000"/>
          <w:sz w:val="28"/>
          <w:szCs w:val="28"/>
        </w:rPr>
        <w:t>но:</w:t>
      </w:r>
    </w:p>
    <w:p w:rsidR="00FC1734" w:rsidRDefault="005A34B4">
      <w:pPr>
        <w:numPr>
          <w:ilvl w:val="0"/>
          <w:numId w:val="1"/>
        </w:numPr>
        <w:tabs>
          <w:tab w:val="left" w:pos="0"/>
        </w:tabs>
        <w:spacing w:line="240" w:lineRule="auto"/>
        <w:ind w:leftChars="-200" w:left="-440" w:firstLineChars="157" w:firstLine="4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сайте учреждения в </w:t>
      </w:r>
      <w:r>
        <w:rPr>
          <w:rFonts w:ascii="Times New Roman" w:eastAsia="Times New Roman" w:hAnsi="Times New Roman" w:cs="Times New Roman"/>
          <w:sz w:val="28"/>
          <w:szCs w:val="28"/>
        </w:rPr>
        <w:t>разделе «Противодействие коррупции» в  подразделе «Методические мероприятия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 разместили информацию о мероприятиях, проведенных в орагнизации по вопросам предупреждения коррупции:</w:t>
      </w:r>
    </w:p>
    <w:p w:rsidR="00FC1734" w:rsidRDefault="005A34B4">
      <w:pPr>
        <w:ind w:leftChars="-200" w:left="-4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 декабря 2024 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состоялась викторина для обучающихся «Коррупция - порождение зла».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Участниками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викторины стали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5 обучающихся из объединений СДЮТурЭ.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 решали ситуационные задачи по теме "Коррупция", разгадывали кроссворд, а также соотносили литературные произведения с противозаконными действиями, которые в нем описываются.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Ознакомили участников с презентацией к Международному дню борьбы с коррупцией. </w:t>
      </w:r>
      <w:r>
        <w:rPr>
          <w:rFonts w:ascii="Times New Roman" w:hAnsi="Times New Roman" w:cs="Times New Roman"/>
          <w:bCs/>
          <w:sz w:val="28"/>
          <w:szCs w:val="28"/>
        </w:rPr>
        <w:t>Информаци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провед</w:t>
      </w:r>
      <w:r>
        <w:rPr>
          <w:rFonts w:ascii="Times New Roman" w:hAnsi="Times New Roman" w:cs="Times New Roman"/>
          <w:bCs/>
          <w:sz w:val="28"/>
          <w:szCs w:val="28"/>
        </w:rPr>
        <w:t>ё</w:t>
      </w:r>
      <w:r>
        <w:rPr>
          <w:rFonts w:ascii="Times New Roman" w:hAnsi="Times New Roman" w:cs="Times New Roman"/>
          <w:bCs/>
          <w:sz w:val="28"/>
          <w:szCs w:val="28"/>
        </w:rPr>
        <w:t>нн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опубликован</w:t>
      </w:r>
      <w:r>
        <w:rPr>
          <w:rFonts w:ascii="Times New Roman" w:hAnsi="Times New Roman" w:cs="Times New Roman"/>
          <w:bCs/>
          <w:sz w:val="28"/>
          <w:szCs w:val="28"/>
        </w:rPr>
        <w:t>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госпаблик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hyperlink r:id="rId10" w:history="1">
        <w:r>
          <w:rPr>
            <w:rStyle w:val="a3"/>
            <w:rFonts w:ascii="Times New Roman" w:hAnsi="Times New Roman"/>
            <w:bCs/>
            <w:sz w:val="28"/>
            <w:szCs w:val="28"/>
          </w:rPr>
          <w:t>https://vk.com/club196152019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хеште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гами #НовотроицкПротивКоррупции #АдминистрацияНовотроицк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C1734" w:rsidRDefault="005A34B4">
      <w:pPr>
        <w:ind w:leftChars="-200" w:left="-4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размещены памятки: «Как проивостоять коррупции», «Памятка родителям по антикоррупции», памятка для учащихся «Что такое коррупция!».</w:t>
      </w:r>
    </w:p>
    <w:p w:rsidR="00FC1734" w:rsidRDefault="005A34B4">
      <w:pPr>
        <w:numPr>
          <w:ilvl w:val="0"/>
          <w:numId w:val="1"/>
        </w:numPr>
        <w:tabs>
          <w:tab w:val="left" w:pos="220"/>
          <w:tab w:val="left" w:pos="660"/>
        </w:tabs>
        <w:spacing w:after="0"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В ходе </w:t>
      </w:r>
      <w:r w:rsidRPr="005A34B4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реализации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</w:t>
      </w:r>
      <w:r w:rsidRPr="005A34B4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мероприятий по выявлению и минимизации коррупционных рисков в закупках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приняты</w:t>
      </w:r>
      <w:r w:rsidRPr="005A34B4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следующие меры,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рисков условий и обстоятельств, а также действий, событий, возникающих при осуществлении закупок, позволяющих злоупотреблять служебными обяз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анностями в целях получения работниками МАУДО СДЮТурЭ материальных и нематериальных выгод вопреки законным интересам общества и государства, администрации МАУДО СДЮТурЭ, не выявлены.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установлено следующее: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коррупционного правонарушения,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зможные действия  либо бездействие ответственных специалистов, благодаря которым работник может получить противоправную выгоду - отсутствуют; 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right="115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коррупционные схемы при заключении контрактов(договоров) – отсутствуют.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оценки коррупционных 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сков проанализирована процедура осуществления закупок  учреждения с точки зрения нормативно определенных процедур осуществления закупок и присущих ей коррупционных рисков и индикаторов коррупции, с разделением того, что прямо предусмотрено нормативными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вовыми и иными актами и того, что происходит на практике. 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Обращено внимание на предполагаемый способ определения поставщика (подрядчика, исполнителя), на цель осуществления закупки (ее обоснованность). Оценена необходимость планируемого к закупке товара,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и (или) услуги и ее соотношение к планируемым к закупке товарам, работам и (или) услугам с целями деятельности МАУДО СДЮТурЭ. Выявлено отсутствие изменений условий контрактов, а также проверены аспекты, связанные с: </w:t>
      </w:r>
    </w:p>
    <w:p w:rsidR="00FC1734" w:rsidRDefault="005A34B4">
      <w:pPr>
        <w:numPr>
          <w:ilvl w:val="0"/>
          <w:numId w:val="2"/>
        </w:num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приемкой поставленного товара,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ыполненной работы (ее результатов), оказанной услуги, а также отдельных этапов поставки товара, выполнения работы, оказания услуги;  </w:t>
      </w:r>
    </w:p>
    <w:p w:rsidR="00FC1734" w:rsidRDefault="005A34B4">
      <w:pPr>
        <w:numPr>
          <w:ilvl w:val="0"/>
          <w:numId w:val="2"/>
        </w:num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оплатой заказчиком поставленного товара, выполненной работы (ее результатов), оказанной услуги.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и случаев нарушения не выявлено, не смотря на следующие факторы:</w:t>
      </w:r>
    </w:p>
    <w:p w:rsidR="00FC1734" w:rsidRDefault="005A34B4">
      <w:pPr>
        <w:numPr>
          <w:ilvl w:val="0"/>
          <w:numId w:val="2"/>
        </w:num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существенное количество неконкурентных способов осуществления закупки, то есть в форме закупки у единственного поставщика (подрядчика, исполнителя); </w:t>
      </w:r>
    </w:p>
    <w:p w:rsidR="00FC1734" w:rsidRDefault="005A34B4">
      <w:pPr>
        <w:numPr>
          <w:ilvl w:val="0"/>
          <w:numId w:val="2"/>
        </w:num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поставщика (подрядчи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ка, исполнителя) выступает одно и то же физическое (юридическое) лицо.</w:t>
      </w:r>
    </w:p>
    <w:p w:rsidR="00FC1734" w:rsidRDefault="005A34B4">
      <w:pPr>
        <w:tabs>
          <w:tab w:val="left" w:pos="220"/>
          <w:tab w:val="left" w:pos="660"/>
        </w:tabs>
        <w:spacing w:line="240" w:lineRule="auto"/>
        <w:ind w:leftChars="-190" w:left="-418" w:firstLineChars="155" w:firstLine="4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Данное обстоятельство связано с ограниченным кругом организаций удовлетворяющим потребностям и муниципальным нуждам учреждения.</w:t>
      </w:r>
    </w:p>
    <w:p w:rsidR="00FC1734" w:rsidRDefault="005A34B4">
      <w:pPr>
        <w:numPr>
          <w:ilvl w:val="0"/>
          <w:numId w:val="1"/>
        </w:numPr>
        <w:tabs>
          <w:tab w:val="left" w:pos="220"/>
          <w:tab w:val="left" w:pos="660"/>
        </w:tabs>
        <w:spacing w:after="0" w:line="240" w:lineRule="auto"/>
        <w:ind w:leftChars="-190" w:left="-418" w:right="-1" w:firstLineChars="155" w:firstLine="4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фиксации мероприятий по противодействию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консультативно- методических совещаний, напрвленных на информирование работников МАУДО «СДЮТурЭ» , участвующих в закупках товаров, работ и услуг заведены журналы:</w:t>
      </w:r>
    </w:p>
    <w:p w:rsidR="00FC1734" w:rsidRDefault="005A34B4">
      <w:pPr>
        <w:spacing w:after="0"/>
        <w:ind w:leftChars="-197" w:left="-433" w:right="-1" w:firstLineChars="121" w:firstLine="3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-журнал проведения консультаций с работниками МАУДО СДЮТурЭ по вопросам противодействия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коррупции;</w:t>
      </w:r>
    </w:p>
    <w:p w:rsidR="00FC1734" w:rsidRDefault="005A34B4">
      <w:pPr>
        <w:spacing w:after="0"/>
        <w:ind w:leftChars="-197" w:left="-433" w:right="-1" w:firstLineChars="121" w:firstLine="3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журнал учета мероприятий по противодействию коррупции в МАУДО СДЮТурЭ. </w:t>
      </w:r>
    </w:p>
    <w:p w:rsidR="00FC1734" w:rsidRDefault="005A34B4">
      <w:pPr>
        <w:spacing w:after="0"/>
        <w:ind w:leftChars="-200" w:left="-440" w:right="-1" w:firstLineChars="15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установленные сроки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приняты меры по устранению в ходе проверки нарушений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информация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1734" w:rsidRDefault="00FC1734">
      <w:pPr>
        <w:spacing w:after="0"/>
        <w:ind w:left="-284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734" w:rsidRDefault="00FC17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1734" w:rsidRDefault="005A34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МАУДО «СДЮТурЭ»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Махова Е. В.</w:t>
      </w:r>
    </w:p>
    <w:p w:rsidR="00FC1734" w:rsidRDefault="00FC173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C173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34" w:rsidRDefault="005A34B4">
      <w:pPr>
        <w:spacing w:line="240" w:lineRule="auto"/>
      </w:pPr>
      <w:r>
        <w:separator/>
      </w:r>
    </w:p>
  </w:endnote>
  <w:endnote w:type="continuationSeparator" w:id="0">
    <w:p w:rsidR="00FC1734" w:rsidRDefault="005A3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34" w:rsidRDefault="005A34B4">
      <w:pPr>
        <w:spacing w:after="0"/>
      </w:pPr>
      <w:r>
        <w:separator/>
      </w:r>
    </w:p>
  </w:footnote>
  <w:footnote w:type="continuationSeparator" w:id="0">
    <w:p w:rsidR="00FC1734" w:rsidRDefault="005A34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20FEC5"/>
    <w:multiLevelType w:val="multilevel"/>
    <w:tmpl w:val="B920FEC5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4676051"/>
    <w:multiLevelType w:val="multilevel"/>
    <w:tmpl w:val="74676051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86501A"/>
    <w:rsid w:val="00141E87"/>
    <w:rsid w:val="00217C4F"/>
    <w:rsid w:val="0022191E"/>
    <w:rsid w:val="00266CA1"/>
    <w:rsid w:val="002C24B5"/>
    <w:rsid w:val="00460A39"/>
    <w:rsid w:val="005A34B4"/>
    <w:rsid w:val="006839E2"/>
    <w:rsid w:val="006E2FE7"/>
    <w:rsid w:val="0086501A"/>
    <w:rsid w:val="00A918E7"/>
    <w:rsid w:val="00DD3D09"/>
    <w:rsid w:val="00FC1734"/>
    <w:rsid w:val="0E215975"/>
    <w:rsid w:val="38B815E0"/>
    <w:rsid w:val="3D366F2E"/>
    <w:rsid w:val="4ABA1350"/>
    <w:rsid w:val="51DC5DC1"/>
    <w:rsid w:val="6B7B17FD"/>
    <w:rsid w:val="6D0E0325"/>
    <w:rsid w:val="76957EDA"/>
    <w:rsid w:val="76E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87D047B0-6790-49BB-AFEB-9BF4C276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qFormat/>
    <w:rPr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615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mail.ru/cgi-bin/msg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756</Words>
  <Characters>4312</Characters>
  <Application>Microsoft Office Word</Application>
  <DocSecurity>0</DocSecurity>
  <Lines>35</Lines>
  <Paragraphs>10</Paragraphs>
  <ScaleCrop>false</ScaleCrop>
  <Company>Пользователь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Майкрософт</dc:creator>
  <cp:lastModifiedBy>User</cp:lastModifiedBy>
  <cp:revision>11</cp:revision>
  <cp:lastPrinted>2025-08-29T10:40:00Z</cp:lastPrinted>
  <dcterms:created xsi:type="dcterms:W3CDTF">2020-03-11T10:09:00Z</dcterms:created>
  <dcterms:modified xsi:type="dcterms:W3CDTF">2025-09-22T04:04:00Z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B1E06DBC4437441B994B43CC0EDF966C_12</vt:lpwstr>
  </property>
</Properties>
</file>