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4" w:rsidRPr="00A03B62" w:rsidRDefault="00353F34" w:rsidP="00A03B62">
      <w:r>
        <w:t xml:space="preserve">    </w:t>
      </w:r>
      <w:r w:rsidRPr="000443CF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  <w:r>
        <w:t xml:space="preserve">                                     </w:t>
      </w:r>
      <w:r w:rsidR="00A03B62" w:rsidRPr="00A03B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192405</wp:posOffset>
            </wp:positionV>
            <wp:extent cx="5940425" cy="8391525"/>
            <wp:effectExtent l="19050" t="0" r="3175" b="0"/>
            <wp:wrapTopAndBottom/>
            <wp:docPr id="1" name="Рисунок 1" descr="C:\Users\User\Pictures\img20220615_1354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3540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B5544" w:rsidRPr="00A03B62" w:rsidSect="00A754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B7"/>
    <w:rsid w:val="000443CF"/>
    <w:rsid w:val="001F0D59"/>
    <w:rsid w:val="00212B32"/>
    <w:rsid w:val="002F476F"/>
    <w:rsid w:val="00353F34"/>
    <w:rsid w:val="003F4B56"/>
    <w:rsid w:val="0071696E"/>
    <w:rsid w:val="007857D5"/>
    <w:rsid w:val="00A03B62"/>
    <w:rsid w:val="00A754B7"/>
    <w:rsid w:val="00BB5544"/>
    <w:rsid w:val="00D02EA7"/>
    <w:rsid w:val="00EA797A"/>
    <w:rsid w:val="00F82A41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A754B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754B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754B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KIke80MVO6gjGtrnFRqWa9KWwDA=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30vusZ1qsMT1jqRNIBmqtEldcjQ=</DigestValue>
    </Reference>
    <Reference URI="#idInvalidSigLnImg" Type="http://www.w3.org/2000/09/xmldsig#Object">
      <DigestMethod Algorithm="http://www.w3.org/2000/09/xmldsig#sha1"/>
      <DigestValue>CEtt+Sy20P21Ux0LMJQiAe1SzkQ=</DigestValue>
    </Reference>
  </SignedInfo>
  <SignatureValue>
    sDE6qONpFeKDmurvBsvf3rCbbTBAYXJ90zCxeNsfz2DLAPyb8WP/lA4l4Rs9Hm5dlFVKnUgN
    cFgZGZC7c2AExMjrrJtZlg4nkyhe3trpPVJQ3Kt+r5F8nfG8Bt6dAtMKqWsw3w+Nvk/6oa1n
    0XkqG3l37rtEPfJkZ6P8PlpUKNo=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rZnW29WGywq/jnOjEYrjg9rKysY=</DigestValue>
      </Reference>
      <Reference URI="/word/document.xml?ContentType=application/vnd.openxmlformats-officedocument.wordprocessingml.document.main+xml">
        <DigestMethod Algorithm="http://www.w3.org/2000/09/xmldsig#sha1"/>
        <DigestValue>WPnQtHhLoR7ZETTZ3gzVQ7vD2VM=</DigestValue>
      </Reference>
      <Reference URI="/word/fontTable.xml?ContentType=application/vnd.openxmlformats-officedocument.wordprocessingml.fontTable+xml">
        <DigestMethod Algorithm="http://www.w3.org/2000/09/xmldsig#sha1"/>
        <DigestValue>hbI2sh8Ey0sXfFRnLn4iaYhMCb0=</DigestValue>
      </Reference>
      <Reference URI="/word/media/image1.emf?ContentType=image/x-emf">
        <DigestMethod Algorithm="http://www.w3.org/2000/09/xmldsig#sha1"/>
        <DigestValue>lc5j7HOJHWbOrD5VpGiFRjxClb4=</DigestValue>
      </Reference>
      <Reference URI="/word/media/image2.jpeg?ContentType=image/jpeg">
        <DigestMethod Algorithm="http://www.w3.org/2000/09/xmldsig#sha1"/>
        <DigestValue>60EJC7ehleiBalj/9Kz2fqlrbGg=</DigestValue>
      </Reference>
      <Reference URI="/word/settings.xml?ContentType=application/vnd.openxmlformats-officedocument.wordprocessingml.settings+xml">
        <DigestMethod Algorithm="http://www.w3.org/2000/09/xmldsig#sha1"/>
        <DigestValue>62pMmdHK5mKP11Fr4v8ms9Q8sIY=</DigestValue>
      </Reference>
      <Reference URI="/word/styles.xml?ContentType=application/vnd.openxmlformats-officedocument.wordprocessingml.styles+xml">
        <DigestMethod Algorithm="http://www.w3.org/2000/09/xmldsig#sha1"/>
        <DigestValue>x1EQqL8NgfETCkRi/P59KmTjT0Y=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cGaxP1lErn+M4SAd1htPgBjkgio=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lQ0BE1NlZ29lIFVJAFFgMlgAAAAAAAAAo1FgMhIAAACg7gAD5OUSAFNlZ29lIFVJAAASABIAAADMAAAAoO4AAyRRYDLMAAAAAQAAAAAAAADk5RIATjBiMljmEgDMAAAA1vI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2K82BEZBSUyOAAAAeAAAAAsgDgBACgEAJAbAQiAmIAA4DgAAICYgACYAigENDiH4CwCIAQD/AAD/AAAAAAAA/wAAAAAAAAAAAQAAAAAAAAACAAAAAAAAAAAAkwUA6ZB8OAIAAISzugOsAAAAOJMSAAgQkXxmEJF8uwGRfAAAAAABAAAAqFO6AwICkXx7AZF8uwGRfDwBNQSOAAAAeAAAADgCAAALIA4AeJESAAAAugMCApF8TAAAAMgUugMAALoDMNK6A1CREgCMlBIAlJMSAADpkHwIApF8/////wICkXx7AZF8uwGRfJi5ugOYuboDqJESAJ0n8ndMzi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UNARNTZWdvZSBVSQBRYDJYAAAAAAAAAKNRYDISAAAAoO4AA+TlEgBTZWdvZSBVSQAAEgASAAAAzAAAAKDuAAMkUWAyzAAAAAEAAAAAAAAA5OUSAE4wYjJY5hIAzAAAANby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wvxIAQL4SAAAAAAAAAAAAAAAAADQAAMBhAHQAdQByAGUATABpAG4AZQAAAOx3PzMAAAAAqhphMk4aYTIAAAQAvL4SAFdpZDKgyncE63ZhMnRpZDJarctvWL8SAAEABAAAAAQAmqNgMoD9gwQAAAQAuL4SAGINbjIAAI0EACl3BFi/EgBYvxIAAQAEAAAABAAovxIAAAAAAP/////svhIAKL8SABATbjLW8gAADL8SAHtw3He8AAAAAAASACS/EgBwvxIATL8SAGTkrzIUvxIAaIpgMnC/EgBk5K8yBAAAAAAAAABQvx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AgJiAAAAAAACAmIAAmAIoBHhEhagsAiAEAAAAAAAAAAAAAAAAAAAAAAAAAAAAAAAAAAAAAAAAAAAAAAAAAAAAAAAAAAAAAAAAAAAAArAAAADiTEgAIEJF8ZhCRfLsBkXwAAAAAAQAAAKhTugMAAAAAAAAAAAAAAAAAAAAAAAAAAAAAAAAAAAAAAAAAAHiREgAAALoDAgKRfEwAAADIFLoDAAC6AzDSugNQkRIAAAAAAJSTEgAA6ZB8CAKRfP////8CApF8ewGRfLsBkXyYuboDmLm6A6iREgCdJ/J3HNI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F90A-8F4F-4E20-8DA8-F0AE652E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12</cp:revision>
  <dcterms:created xsi:type="dcterms:W3CDTF">2022-06-09T06:42:00Z</dcterms:created>
  <dcterms:modified xsi:type="dcterms:W3CDTF">2022-06-16T05:19:00Z</dcterms:modified>
</cp:coreProperties>
</file>